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aqq4icszrvl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Публичная оферта на участие в игре и получение промокода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Настоящая публичная оферта (далее — «Оферта») определяет условия участия в игровой активности на сайте grohe.promo (далее — «Сайт»), а также порядок предоставления промокодов и участия в розыгрыше призов. Участвуя в игре, вы подтверждаете свое согласие с условиями данной Оферты.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jpowzb1tldcb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 Организатором игры (далее — «Организатор») является ТОО “Grohe Central Asia” Limited liability partnership, зарегистрированное по адресу: Республика Казахстан, 050000, г. Алматы, ул. Абиша Кекилбайулы, 34, 10 этаж, офис 10-4.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1.2. Участник — физическое лицо, достигшее возраста 18 лет, имеющее доступ к интернету и зарегистрировавшееся на Сайте.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1.3. Игра проводится с целью продвижения продукции и предоставления скидок на покупку товаров на сайтах дистрибьюторов, участников акции.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5k302xethhek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Условия участия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Для участия в игре Участник должен: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Зайти на Сайт;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Ввести свой номер телефона в соответствующем поле;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 желании указать адрес электронной почты для получения промокода. 2.2. Участие в игре бесплатное.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uqfni7cexg5v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Порядок проведения игры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3.1. Участник проходит игровое задание, результат которого определяет размер скидки: 5%, 8% или 12%.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 После успешного завершения игры Участник получает уникальный промокод на скидку, который может быть использован при покупке товаров, на сайтах дистрибьюторов указанных на Сайте. 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3.3. Промокод отправляется на номер телефона Участника или, при указании, на электронную почту.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epme7g95vrs1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Участие в розыгрыше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 Участвуя в игре, Участник автоматически становится участником розыгрыша призов от Организатора.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4.2. Розыгрыш проводится среди всех участников, участвовавший в игре в период проведения акции.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4.3. Подробности о призах и дате проведения розыгрыша размещаются на Сайте.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4.4. Победители розыгрыша определяются случайным образом в инстаграм аккаунте каждый четверг недели среди новых участников в период проведения акции.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s6mmhtpjvz1d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Применение промокодов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5.1. Промокод действителен только на товары Grohe, участвующие в акции, и не может быть комбинирован с другими скидками. 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5.2. Срок действия промокода — 60 дней с момента получения. 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5.3. Промокод не подлежит обмену на денежный эквивалент.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ti8lr95uk02g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6. Персональные данные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6.1. Предоставляя номер телефона и/или электронную почту, Участник соглашается на обработку своих персональных данных Организатором в целях участия в игре и рассылки информации о промокодах. 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6.2. Организатор обязуется обеспечивать конфиденциальность данных и не передавать их третьим лицам без согласия Участника.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k7x6lemu8yib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7. Заключительные положения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8.1. Организатор оставляет за собой право вносить изменения в условия данной Оферты. Обновленная версия публикуется на Сайте. 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8.2. Вопросы и обращения по поводу участия в игре можно направлять через контактные формы, размещенные на Сайте.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8.3. Настоящая Оферта действует с момента ее публикации на Сайте.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